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36" w:rsidRDefault="00A45F0D">
      <w:hyperlink r:id="rId4" w:history="1">
        <w:r>
          <w:rPr>
            <w:rStyle w:val="Hyperlink"/>
          </w:rPr>
          <w:t>https://www.thebetterindia.com/70247/gandhi-first-satyagraha-champaran/</w:t>
        </w:r>
      </w:hyperlink>
    </w:p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45F0D"/>
    <w:rsid w:val="000F48EF"/>
    <w:rsid w:val="002E4CBC"/>
    <w:rsid w:val="00753EF9"/>
    <w:rsid w:val="009E3810"/>
    <w:rsid w:val="00A15B78"/>
    <w:rsid w:val="00A45F0D"/>
    <w:rsid w:val="00A92736"/>
    <w:rsid w:val="00AC5DEE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betterindia.com/70247/gandhi-first-satyagraha-champa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Deftones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2019-07-01T08:17:00Z</dcterms:created>
  <dcterms:modified xsi:type="dcterms:W3CDTF">2019-07-01T08:17:00Z</dcterms:modified>
</cp:coreProperties>
</file>